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F5" w:rsidRPr="006A126D" w:rsidRDefault="002E5A77" w:rsidP="00771717">
      <w:pPr>
        <w:ind w:right="-90"/>
        <w:outlineLvl w:val="0"/>
        <w:rPr>
          <w:b/>
          <w:sz w:val="22"/>
          <w:szCs w:val="22"/>
        </w:rPr>
      </w:pPr>
      <w:r w:rsidRPr="006A126D">
        <w:rPr>
          <w:b/>
          <w:sz w:val="22"/>
          <w:szCs w:val="22"/>
        </w:rPr>
        <w:t>External</w:t>
      </w:r>
      <w:r w:rsidR="002678F5" w:rsidRPr="006A126D">
        <w:rPr>
          <w:b/>
          <w:sz w:val="22"/>
          <w:szCs w:val="22"/>
        </w:rPr>
        <w:t xml:space="preserve"> </w:t>
      </w:r>
      <w:r w:rsidR="006A126D">
        <w:rPr>
          <w:b/>
          <w:sz w:val="22"/>
          <w:szCs w:val="22"/>
        </w:rPr>
        <w:t>E</w:t>
      </w:r>
      <w:r w:rsidR="002678F5" w:rsidRPr="006A126D">
        <w:rPr>
          <w:b/>
          <w:sz w:val="22"/>
          <w:szCs w:val="22"/>
        </w:rPr>
        <w:t xml:space="preserve">valuation of </w:t>
      </w:r>
      <w:r w:rsidR="006A126D">
        <w:rPr>
          <w:b/>
          <w:sz w:val="22"/>
          <w:szCs w:val="22"/>
        </w:rPr>
        <w:t>T</w:t>
      </w:r>
      <w:r w:rsidR="002678F5" w:rsidRPr="006A126D">
        <w:rPr>
          <w:b/>
          <w:sz w:val="22"/>
          <w:szCs w:val="22"/>
        </w:rPr>
        <w:t>eaching</w:t>
      </w:r>
    </w:p>
    <w:p w:rsidR="005F56BB" w:rsidRPr="006A126D" w:rsidRDefault="005F56BB" w:rsidP="00635934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 xml:space="preserve">Instructor: </w:t>
      </w:r>
      <w:r w:rsidR="00856193" w:rsidRPr="006A126D">
        <w:rPr>
          <w:sz w:val="22"/>
          <w:szCs w:val="22"/>
        </w:rPr>
        <w:tab/>
      </w:r>
      <w:r w:rsidR="00856193" w:rsidRPr="006A126D">
        <w:rPr>
          <w:sz w:val="22"/>
          <w:szCs w:val="22"/>
        </w:rPr>
        <w:tab/>
      </w:r>
      <w:r w:rsidR="00856193" w:rsidRPr="006A126D">
        <w:rPr>
          <w:sz w:val="22"/>
          <w:szCs w:val="22"/>
        </w:rPr>
        <w:tab/>
      </w:r>
      <w:r w:rsidR="00856193" w:rsidRPr="006A126D">
        <w:rPr>
          <w:sz w:val="22"/>
          <w:szCs w:val="22"/>
        </w:rPr>
        <w:tab/>
      </w:r>
      <w:r w:rsidR="00856193" w:rsidRPr="006A126D">
        <w:rPr>
          <w:sz w:val="22"/>
          <w:szCs w:val="22"/>
        </w:rPr>
        <w:tab/>
      </w:r>
      <w:r w:rsidR="00856193" w:rsidRPr="006A126D">
        <w:rPr>
          <w:sz w:val="22"/>
          <w:szCs w:val="22"/>
        </w:rPr>
        <w:tab/>
      </w:r>
      <w:r w:rsidR="00856193" w:rsidRPr="006A126D">
        <w:rPr>
          <w:sz w:val="22"/>
          <w:szCs w:val="22"/>
        </w:rPr>
        <w:tab/>
      </w:r>
      <w:r w:rsidR="002E5A77" w:rsidRPr="006A126D">
        <w:rPr>
          <w:sz w:val="22"/>
          <w:szCs w:val="22"/>
        </w:rPr>
        <w:t>E</w:t>
      </w:r>
      <w:r w:rsidR="002678F5" w:rsidRPr="006A126D">
        <w:rPr>
          <w:sz w:val="22"/>
          <w:szCs w:val="22"/>
        </w:rPr>
        <w:t>valuator</w:t>
      </w:r>
      <w:r w:rsidR="00856193" w:rsidRPr="006A126D">
        <w:rPr>
          <w:sz w:val="22"/>
          <w:szCs w:val="22"/>
        </w:rPr>
        <w:t xml:space="preserve">: </w:t>
      </w:r>
    </w:p>
    <w:p w:rsidR="005F56BB" w:rsidRPr="006A126D" w:rsidRDefault="00856193" w:rsidP="00635934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Course</w:t>
      </w:r>
      <w:r w:rsidR="005F56BB" w:rsidRPr="006A126D">
        <w:rPr>
          <w:sz w:val="22"/>
          <w:szCs w:val="22"/>
        </w:rPr>
        <w:t xml:space="preserve"> </w:t>
      </w:r>
      <w:r w:rsidR="00635934" w:rsidRPr="006A126D">
        <w:rPr>
          <w:sz w:val="22"/>
          <w:szCs w:val="22"/>
        </w:rPr>
        <w:t xml:space="preserve">Number and </w:t>
      </w:r>
      <w:r w:rsidR="005F56BB" w:rsidRPr="006A126D">
        <w:rPr>
          <w:sz w:val="22"/>
          <w:szCs w:val="22"/>
        </w:rPr>
        <w:t xml:space="preserve">Name: </w:t>
      </w:r>
      <w:r w:rsidR="002678F5" w:rsidRPr="006A126D">
        <w:rPr>
          <w:sz w:val="22"/>
          <w:szCs w:val="22"/>
        </w:rPr>
        <w:tab/>
      </w:r>
      <w:r w:rsidR="002678F5" w:rsidRPr="006A126D">
        <w:rPr>
          <w:sz w:val="22"/>
          <w:szCs w:val="22"/>
        </w:rPr>
        <w:tab/>
      </w:r>
      <w:r w:rsidR="002678F5" w:rsidRPr="006A126D">
        <w:rPr>
          <w:sz w:val="22"/>
          <w:szCs w:val="22"/>
        </w:rPr>
        <w:tab/>
      </w:r>
      <w:r w:rsidR="002678F5" w:rsidRPr="006A126D">
        <w:rPr>
          <w:sz w:val="22"/>
          <w:szCs w:val="22"/>
        </w:rPr>
        <w:tab/>
      </w:r>
      <w:r w:rsidR="002678F5" w:rsidRPr="006A126D">
        <w:rPr>
          <w:sz w:val="22"/>
          <w:szCs w:val="22"/>
        </w:rPr>
        <w:tab/>
        <w:t xml:space="preserve">Date of Observation: </w:t>
      </w:r>
    </w:p>
    <w:p w:rsidR="005F56BB" w:rsidRPr="006A126D" w:rsidRDefault="005F56BB" w:rsidP="00635934">
      <w:pPr>
        <w:ind w:right="-90"/>
        <w:rPr>
          <w:sz w:val="22"/>
          <w:szCs w:val="22"/>
        </w:rPr>
      </w:pPr>
    </w:p>
    <w:p w:rsidR="005F56BB" w:rsidRPr="006A126D" w:rsidRDefault="005F56BB" w:rsidP="00771717">
      <w:pPr>
        <w:ind w:right="-90"/>
        <w:outlineLvl w:val="0"/>
        <w:rPr>
          <w:sz w:val="22"/>
          <w:szCs w:val="22"/>
        </w:rPr>
      </w:pPr>
      <w:r w:rsidRPr="006A126D">
        <w:rPr>
          <w:b/>
          <w:bCs/>
          <w:sz w:val="22"/>
          <w:szCs w:val="22"/>
        </w:rPr>
        <w:t xml:space="preserve">Class Description </w:t>
      </w:r>
    </w:p>
    <w:p w:rsidR="00663D20" w:rsidRPr="006A126D" w:rsidRDefault="005F56BB" w:rsidP="009E4E43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 xml:space="preserve">Describe the class. Include the student population served, the size and setting of the class, and where this class fits in the students' program of study. </w:t>
      </w:r>
      <w:r w:rsidR="00016E3C" w:rsidRPr="006A126D">
        <w:rPr>
          <w:sz w:val="22"/>
          <w:szCs w:val="22"/>
        </w:rPr>
        <w:t xml:space="preserve">What programs are your </w:t>
      </w:r>
      <w:proofErr w:type="gramStart"/>
      <w:r w:rsidR="00016E3C" w:rsidRPr="006A126D">
        <w:rPr>
          <w:sz w:val="22"/>
          <w:szCs w:val="22"/>
        </w:rPr>
        <w:t>students</w:t>
      </w:r>
      <w:proofErr w:type="gramEnd"/>
      <w:r w:rsidR="00016E3C" w:rsidRPr="006A126D">
        <w:rPr>
          <w:sz w:val="22"/>
          <w:szCs w:val="22"/>
        </w:rPr>
        <w:t xml:space="preserve"> part of? How much time do you spend with individual students?</w:t>
      </w:r>
    </w:p>
    <w:p w:rsidR="009E4E43" w:rsidRPr="006A126D" w:rsidRDefault="009E4E43" w:rsidP="009E4E43">
      <w:pPr>
        <w:pStyle w:val="ListParagraph"/>
        <w:numPr>
          <w:ilvl w:val="0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 xml:space="preserve">Faculty in the Priscilla Pond </w:t>
      </w:r>
      <w:proofErr w:type="spellStart"/>
      <w:r w:rsidR="00872A5A" w:rsidRPr="006A126D">
        <w:rPr>
          <w:sz w:val="22"/>
          <w:szCs w:val="22"/>
        </w:rPr>
        <w:t>Flawn</w:t>
      </w:r>
      <w:proofErr w:type="spellEnd"/>
      <w:r w:rsidR="00872A5A" w:rsidRPr="006A126D">
        <w:rPr>
          <w:sz w:val="22"/>
          <w:szCs w:val="22"/>
        </w:rPr>
        <w:t xml:space="preserve"> Child and Family Laboratory mentor and supervise XX students from a variety of programs on UT campus. These include YYY.</w:t>
      </w:r>
    </w:p>
    <w:p w:rsidR="0038201A" w:rsidRPr="006A126D" w:rsidRDefault="00872A5A" w:rsidP="009E4E43">
      <w:pPr>
        <w:pStyle w:val="ListParagraph"/>
        <w:numPr>
          <w:ilvl w:val="0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Instructional face time with undergraduat</w:t>
      </w:r>
      <w:r w:rsidR="0038201A" w:rsidRPr="006A126D">
        <w:rPr>
          <w:sz w:val="22"/>
          <w:szCs w:val="22"/>
        </w:rPr>
        <w:t>es is divided into 3 components</w:t>
      </w:r>
    </w:p>
    <w:p w:rsidR="0038201A" w:rsidRPr="006A126D" w:rsidRDefault="00872A5A" w:rsidP="0038201A">
      <w:pPr>
        <w:pStyle w:val="ListParagraph"/>
        <w:numPr>
          <w:ilvl w:val="1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20-30 minutes of preparation/instruction for interaction with children</w:t>
      </w:r>
      <w:r w:rsidR="0038201A" w:rsidRPr="006A126D">
        <w:rPr>
          <w:sz w:val="22"/>
          <w:szCs w:val="22"/>
        </w:rPr>
        <w:t xml:space="preserve"> (pre-conference)</w:t>
      </w:r>
    </w:p>
    <w:p w:rsidR="0038201A" w:rsidRPr="006A126D" w:rsidRDefault="00872A5A" w:rsidP="0038201A">
      <w:pPr>
        <w:pStyle w:val="ListParagraph"/>
        <w:numPr>
          <w:ilvl w:val="1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3 hours of supervised interaction with children</w:t>
      </w:r>
    </w:p>
    <w:p w:rsidR="00872A5A" w:rsidRPr="006A126D" w:rsidRDefault="00872A5A" w:rsidP="0038201A">
      <w:pPr>
        <w:pStyle w:val="ListParagraph"/>
        <w:numPr>
          <w:ilvl w:val="1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20-30 minutes of reflection and debrief after interaction with children</w:t>
      </w:r>
      <w:r w:rsidR="0038201A" w:rsidRPr="006A126D">
        <w:rPr>
          <w:sz w:val="22"/>
          <w:szCs w:val="22"/>
        </w:rPr>
        <w:t xml:space="preserve"> (post-conference)</w:t>
      </w:r>
    </w:p>
    <w:p w:rsidR="00872A5A" w:rsidRPr="006A126D" w:rsidRDefault="00872A5A" w:rsidP="009E4E43">
      <w:pPr>
        <w:pStyle w:val="ListParagraph"/>
        <w:numPr>
          <w:ilvl w:val="0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This observation is based on the pre- and post-</w:t>
      </w:r>
      <w:r w:rsidR="0038201A" w:rsidRPr="006A126D">
        <w:rPr>
          <w:sz w:val="22"/>
          <w:szCs w:val="22"/>
        </w:rPr>
        <w:t>conferences</w:t>
      </w:r>
      <w:r w:rsidRPr="006A126D">
        <w:rPr>
          <w:sz w:val="22"/>
          <w:szCs w:val="22"/>
        </w:rPr>
        <w:t xml:space="preserve"> when the instructor was facilitating discussion directly with undergraduate students.</w:t>
      </w:r>
    </w:p>
    <w:p w:rsidR="00663D20" w:rsidRPr="006A126D" w:rsidRDefault="00872A5A" w:rsidP="00070846">
      <w:pPr>
        <w:pStyle w:val="ListParagraph"/>
        <w:numPr>
          <w:ilvl w:val="0"/>
          <w:numId w:val="2"/>
        </w:num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For each element in the evaluation below, the evaluator makes notes for both the pre- and post-conference portions.</w:t>
      </w:r>
    </w:p>
    <w:p w:rsidR="00663D20" w:rsidRPr="006A126D" w:rsidRDefault="00663D20" w:rsidP="00635934">
      <w:pPr>
        <w:ind w:right="-90"/>
        <w:rPr>
          <w:sz w:val="22"/>
          <w:szCs w:val="22"/>
        </w:rPr>
      </w:pPr>
    </w:p>
    <w:p w:rsidR="009B661F" w:rsidRPr="006A126D" w:rsidRDefault="009B661F" w:rsidP="00635934">
      <w:pPr>
        <w:ind w:right="-90"/>
        <w:rPr>
          <w:sz w:val="22"/>
          <w:szCs w:val="22"/>
        </w:rPr>
      </w:pPr>
    </w:p>
    <w:p w:rsidR="009B661F" w:rsidRPr="006A126D" w:rsidRDefault="009B661F" w:rsidP="00635934">
      <w:pPr>
        <w:ind w:right="-90"/>
        <w:rPr>
          <w:sz w:val="22"/>
          <w:szCs w:val="22"/>
        </w:rPr>
      </w:pPr>
      <w:r w:rsidRPr="006A126D">
        <w:rPr>
          <w:b/>
          <w:sz w:val="22"/>
          <w:szCs w:val="22"/>
        </w:rPr>
        <w:t>Course materials</w:t>
      </w:r>
      <w:r w:rsidR="002E5A77" w:rsidRPr="006A126D">
        <w:rPr>
          <w:sz w:val="22"/>
          <w:szCs w:val="22"/>
        </w:rPr>
        <w:t>: R</w:t>
      </w:r>
      <w:r w:rsidR="001A4874" w:rsidRPr="006A126D">
        <w:rPr>
          <w:sz w:val="22"/>
          <w:szCs w:val="22"/>
        </w:rPr>
        <w:t>equest access to the syllabus</w:t>
      </w:r>
      <w:r w:rsidR="00C766F4" w:rsidRPr="006A126D">
        <w:rPr>
          <w:sz w:val="22"/>
          <w:szCs w:val="22"/>
        </w:rPr>
        <w:t>,</w:t>
      </w:r>
      <w:r w:rsidR="001A4874" w:rsidRPr="006A126D">
        <w:rPr>
          <w:sz w:val="22"/>
          <w:szCs w:val="22"/>
        </w:rPr>
        <w:t xml:space="preserve"> class</w:t>
      </w:r>
      <w:r w:rsidR="00EA7AC4" w:rsidRPr="006A126D">
        <w:rPr>
          <w:sz w:val="22"/>
          <w:szCs w:val="22"/>
        </w:rPr>
        <w:t xml:space="preserve"> first-day </w:t>
      </w:r>
      <w:r w:rsidR="001A4874" w:rsidRPr="006A126D">
        <w:rPr>
          <w:sz w:val="22"/>
          <w:szCs w:val="22"/>
        </w:rPr>
        <w:t>handouts</w:t>
      </w:r>
      <w:r w:rsidR="00C766F4" w:rsidRPr="006A126D">
        <w:rPr>
          <w:sz w:val="22"/>
          <w:szCs w:val="22"/>
        </w:rPr>
        <w:t>, current or previous year exams</w:t>
      </w:r>
      <w:r w:rsidR="001A4874" w:rsidRPr="006A126D">
        <w:rPr>
          <w:sz w:val="22"/>
          <w:szCs w:val="22"/>
        </w:rPr>
        <w:t>.  This can usually be done by having the instructor add you as an observer to the Canvas site</w:t>
      </w:r>
      <w:r w:rsidR="00C766F4" w:rsidRPr="006A126D">
        <w:rPr>
          <w:sz w:val="22"/>
          <w:szCs w:val="22"/>
        </w:rPr>
        <w:t>.</w:t>
      </w:r>
    </w:p>
    <w:p w:rsidR="009B661F" w:rsidRPr="006A126D" w:rsidRDefault="009B661F" w:rsidP="00635934">
      <w:pPr>
        <w:ind w:right="-90"/>
        <w:rPr>
          <w:b/>
          <w:sz w:val="22"/>
          <w:szCs w:val="22"/>
        </w:rPr>
      </w:pP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A126D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B661F" w:rsidRPr="006A126D" w:rsidRDefault="009B661F" w:rsidP="009B661F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>1.1 Syllabus</w:t>
            </w:r>
            <w:r w:rsidRPr="006A126D">
              <w:rPr>
                <w:sz w:val="22"/>
                <w:szCs w:val="22"/>
              </w:rPr>
              <w:t>. The syllabus included information on course goals and learning objectives, grading,</w:t>
            </w:r>
            <w:r w:rsidR="0091607A" w:rsidRPr="006A126D">
              <w:rPr>
                <w:sz w:val="22"/>
                <w:szCs w:val="22"/>
              </w:rPr>
              <w:t xml:space="preserve"> exam policies, schedule of topics, and other essential information</w:t>
            </w:r>
            <w:r w:rsidRPr="006A126D">
              <w:rPr>
                <w:sz w:val="22"/>
                <w:szCs w:val="22"/>
              </w:rPr>
              <w:t xml:space="preserve"> </w:t>
            </w:r>
          </w:p>
        </w:tc>
      </w:tr>
      <w:tr w:rsidR="006A126D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  <w:r w:rsidR="00016E3C" w:rsidRPr="006A126D">
              <w:rPr>
                <w:sz w:val="22"/>
                <w:szCs w:val="22"/>
              </w:rPr>
              <w:t>A syllabus will be formalized for Fall 2020</w:t>
            </w: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B661F" w:rsidRPr="006A126D" w:rsidRDefault="0091607A" w:rsidP="0091607A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 xml:space="preserve">1.2 Course objective. </w:t>
            </w:r>
            <w:r w:rsidRPr="006A126D">
              <w:rPr>
                <w:sz w:val="22"/>
                <w:szCs w:val="22"/>
              </w:rPr>
              <w:t>The course objectives and learning goals are clear and consistent with students</w:t>
            </w:r>
            <w:r w:rsidR="009C5E3F" w:rsidRPr="006A126D">
              <w:rPr>
                <w:sz w:val="22"/>
                <w:szCs w:val="22"/>
              </w:rPr>
              <w:t>’</w:t>
            </w:r>
            <w:r w:rsidRPr="006A126D">
              <w:rPr>
                <w:sz w:val="22"/>
                <w:szCs w:val="22"/>
              </w:rPr>
              <w:t xml:space="preserve"> background and preparation.  </w:t>
            </w:r>
          </w:p>
        </w:tc>
      </w:tr>
      <w:tr w:rsidR="006A126D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  <w:r w:rsidR="00016E3C" w:rsidRPr="006A126D">
              <w:rPr>
                <w:sz w:val="22"/>
                <w:szCs w:val="22"/>
              </w:rPr>
              <w:t>A set of course learning objectives will be formalized for Fall 2020</w:t>
            </w: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B661F" w:rsidRPr="006A126D" w:rsidRDefault="002E5A77" w:rsidP="00EA7AC4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>1.3</w:t>
            </w:r>
            <w:r w:rsidR="0091607A" w:rsidRPr="006A126D">
              <w:rPr>
                <w:b/>
                <w:bCs/>
                <w:sz w:val="22"/>
                <w:szCs w:val="22"/>
              </w:rPr>
              <w:t xml:space="preserve"> Formal Assessment. </w:t>
            </w:r>
            <w:r w:rsidR="0091607A" w:rsidRPr="006A126D">
              <w:rPr>
                <w:sz w:val="22"/>
                <w:szCs w:val="22"/>
              </w:rPr>
              <w:t xml:space="preserve">Formal assessments in the class </w:t>
            </w:r>
            <w:r w:rsidR="00EA7AC4" w:rsidRPr="006A126D">
              <w:rPr>
                <w:sz w:val="22"/>
                <w:szCs w:val="22"/>
              </w:rPr>
              <w:t>are</w:t>
            </w:r>
            <w:r w:rsidR="0091607A" w:rsidRPr="006A126D">
              <w:rPr>
                <w:sz w:val="22"/>
                <w:szCs w:val="22"/>
              </w:rPr>
              <w:t xml:space="preserve"> consistent with instructional objectives (homework, lab sheets, tests, quizzes, etc.). </w:t>
            </w:r>
            <w:r w:rsidR="00557572" w:rsidRPr="006A126D">
              <w:rPr>
                <w:sz w:val="22"/>
                <w:szCs w:val="22"/>
              </w:rPr>
              <w:t xml:space="preserve"> Questions assessed depth of knowledge </w:t>
            </w:r>
            <w:r w:rsidR="0031405D" w:rsidRPr="006A126D">
              <w:rPr>
                <w:sz w:val="22"/>
                <w:szCs w:val="22"/>
              </w:rPr>
              <w:t>and critical thinking, rather than memorization.</w:t>
            </w:r>
          </w:p>
        </w:tc>
      </w:tr>
      <w:tr w:rsidR="009B661F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  <w:r w:rsidR="00016E3C" w:rsidRPr="006A126D">
              <w:rPr>
                <w:sz w:val="22"/>
                <w:szCs w:val="22"/>
              </w:rPr>
              <w:t>A set of for assessments will be formalized for Fall 2020</w:t>
            </w: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  <w:p w:rsidR="00C766F4" w:rsidRPr="006A126D" w:rsidRDefault="00C766F4" w:rsidP="005B2881">
            <w:pPr>
              <w:ind w:right="-90"/>
              <w:rPr>
                <w:sz w:val="22"/>
                <w:szCs w:val="22"/>
              </w:rPr>
            </w:pPr>
          </w:p>
          <w:p w:rsidR="009B661F" w:rsidRPr="006A126D" w:rsidRDefault="009B661F" w:rsidP="005B2881">
            <w:pPr>
              <w:ind w:right="-90"/>
              <w:rPr>
                <w:sz w:val="22"/>
                <w:szCs w:val="22"/>
              </w:rPr>
            </w:pPr>
          </w:p>
        </w:tc>
      </w:tr>
    </w:tbl>
    <w:p w:rsidR="009B661F" w:rsidRPr="006A126D" w:rsidRDefault="009B661F" w:rsidP="00635934">
      <w:pPr>
        <w:ind w:right="-90"/>
        <w:rPr>
          <w:b/>
          <w:sz w:val="22"/>
          <w:szCs w:val="22"/>
        </w:rPr>
      </w:pPr>
    </w:p>
    <w:p w:rsidR="005F78AC" w:rsidRPr="006A126D" w:rsidRDefault="005F78AC" w:rsidP="00635934">
      <w:pPr>
        <w:ind w:right="-90"/>
        <w:rPr>
          <w:sz w:val="22"/>
          <w:szCs w:val="22"/>
        </w:rPr>
      </w:pPr>
    </w:p>
    <w:p w:rsidR="005F78AC" w:rsidRPr="006A126D" w:rsidRDefault="005F56BB" w:rsidP="00771717">
      <w:pPr>
        <w:ind w:right="-90"/>
        <w:outlineLvl w:val="0"/>
        <w:rPr>
          <w:b/>
          <w:bCs/>
          <w:sz w:val="22"/>
          <w:szCs w:val="22"/>
        </w:rPr>
      </w:pPr>
      <w:r w:rsidRPr="006A126D">
        <w:rPr>
          <w:b/>
          <w:bCs/>
          <w:sz w:val="22"/>
          <w:szCs w:val="22"/>
        </w:rPr>
        <w:t xml:space="preserve">Environment, Structure, and Implementation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F78AC" w:rsidRPr="006A126D" w:rsidRDefault="005F78AC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>1.1 Organized</w:t>
            </w:r>
            <w:r w:rsidRPr="006A126D">
              <w:rPr>
                <w:sz w:val="22"/>
                <w:szCs w:val="22"/>
              </w:rPr>
              <w:t>. The in</w:t>
            </w:r>
            <w:r w:rsidR="002E5A77" w:rsidRPr="006A126D">
              <w:rPr>
                <w:sz w:val="22"/>
                <w:szCs w:val="22"/>
              </w:rPr>
              <w:t>structors' activities were well-</w:t>
            </w:r>
            <w:r w:rsidRPr="006A126D">
              <w:rPr>
                <w:sz w:val="22"/>
                <w:szCs w:val="22"/>
              </w:rPr>
              <w:t>organized, structured, made good use of time</w:t>
            </w:r>
            <w:r w:rsidR="00C766F4" w:rsidRPr="006A126D">
              <w:rPr>
                <w:sz w:val="22"/>
                <w:szCs w:val="22"/>
              </w:rPr>
              <w:t>.</w:t>
            </w:r>
            <w:r w:rsidRPr="006A126D">
              <w:rPr>
                <w:sz w:val="22"/>
                <w:szCs w:val="22"/>
              </w:rPr>
              <w:t xml:space="preserve"> </w:t>
            </w: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945C9" w:rsidRPr="006A126D" w:rsidRDefault="00C945C9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C766F4" w:rsidRPr="006A126D" w:rsidRDefault="00C766F4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F78AC" w:rsidRPr="006A126D" w:rsidRDefault="005F78AC" w:rsidP="00016E3C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lastRenderedPageBreak/>
              <w:t xml:space="preserve">1.2 Engagement. </w:t>
            </w:r>
            <w:r w:rsidR="00F530C4" w:rsidRPr="006A126D">
              <w:rPr>
                <w:sz w:val="22"/>
                <w:szCs w:val="22"/>
              </w:rPr>
              <w:t xml:space="preserve">The instructor employed </w:t>
            </w:r>
            <w:r w:rsidR="00016E3C" w:rsidRPr="006A126D">
              <w:rPr>
                <w:sz w:val="22"/>
                <w:szCs w:val="22"/>
              </w:rPr>
              <w:t>experiential learning</w:t>
            </w:r>
            <w:r w:rsidR="00F530C4" w:rsidRPr="006A126D">
              <w:rPr>
                <w:sz w:val="22"/>
                <w:szCs w:val="22"/>
              </w:rPr>
              <w:t xml:space="preserve"> strategies appropriate for the size and structure of the class. </w:t>
            </w:r>
            <w:r w:rsidRPr="006A126D">
              <w:rPr>
                <w:sz w:val="22"/>
                <w:szCs w:val="22"/>
              </w:rPr>
              <w:t>Students were on task throughout the class and engaged in learning</w:t>
            </w:r>
            <w:r w:rsidR="00C766F4" w:rsidRPr="006A126D">
              <w:rPr>
                <w:sz w:val="22"/>
                <w:szCs w:val="22"/>
              </w:rPr>
              <w:t>.</w:t>
            </w: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945C9" w:rsidRPr="006A126D" w:rsidRDefault="00C945C9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344793" w:rsidRPr="006A126D" w:rsidRDefault="00344793" w:rsidP="00635934">
            <w:pPr>
              <w:ind w:right="-90"/>
              <w:rPr>
                <w:sz w:val="22"/>
                <w:szCs w:val="22"/>
              </w:rPr>
            </w:pPr>
          </w:p>
          <w:p w:rsidR="002B7065" w:rsidRPr="006A126D" w:rsidRDefault="002B7065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F78AC" w:rsidRPr="006A126D" w:rsidRDefault="00344793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>1.3</w:t>
            </w:r>
            <w:r w:rsidR="005F78AC" w:rsidRPr="006A126D">
              <w:rPr>
                <w:b/>
                <w:bCs/>
                <w:sz w:val="22"/>
                <w:szCs w:val="22"/>
              </w:rPr>
              <w:t xml:space="preserve"> Informal Assessment. </w:t>
            </w:r>
            <w:r w:rsidR="005F78AC" w:rsidRPr="006A126D">
              <w:rPr>
                <w:sz w:val="22"/>
                <w:szCs w:val="22"/>
              </w:rPr>
              <w:t>The instructor took advantage of opportunities</w:t>
            </w:r>
            <w:r w:rsidRPr="006A126D">
              <w:rPr>
                <w:sz w:val="22"/>
                <w:szCs w:val="22"/>
              </w:rPr>
              <w:t xml:space="preserve"> to gauge student understanding (asking question</w:t>
            </w:r>
            <w:r w:rsidR="00C766F4" w:rsidRPr="006A126D">
              <w:rPr>
                <w:sz w:val="22"/>
                <w:szCs w:val="22"/>
              </w:rPr>
              <w:t>s</w:t>
            </w:r>
            <w:r w:rsidRPr="006A126D">
              <w:rPr>
                <w:sz w:val="22"/>
                <w:szCs w:val="22"/>
              </w:rPr>
              <w:t>, classroom response system, quizzes, etc.).</w:t>
            </w:r>
            <w:r w:rsidR="005F78AC" w:rsidRPr="006A126D">
              <w:rPr>
                <w:sz w:val="22"/>
                <w:szCs w:val="22"/>
              </w:rPr>
              <w:t xml:space="preserve"> </w:t>
            </w: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945C9" w:rsidRPr="006A126D" w:rsidRDefault="00C945C9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F15CD4" w:rsidRPr="006A126D" w:rsidRDefault="00F15CD4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5934" w:rsidRPr="006A126D" w:rsidRDefault="00C766F4" w:rsidP="00F15CD4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>1.4</w:t>
            </w:r>
            <w:r w:rsidR="00635934" w:rsidRPr="006A126D">
              <w:rPr>
                <w:b/>
                <w:bCs/>
                <w:sz w:val="22"/>
                <w:szCs w:val="22"/>
              </w:rPr>
              <w:t xml:space="preserve"> </w:t>
            </w:r>
            <w:r w:rsidR="005A7533" w:rsidRPr="006A126D">
              <w:rPr>
                <w:b/>
                <w:bCs/>
                <w:sz w:val="22"/>
                <w:szCs w:val="22"/>
              </w:rPr>
              <w:t>Inclusivity</w:t>
            </w:r>
            <w:r w:rsidR="00635934" w:rsidRPr="006A126D">
              <w:rPr>
                <w:sz w:val="22"/>
                <w:szCs w:val="22"/>
              </w:rPr>
              <w:t xml:space="preserve">. The instructor </w:t>
            </w:r>
            <w:r w:rsidR="00F15CD4" w:rsidRPr="006A126D">
              <w:rPr>
                <w:sz w:val="22"/>
                <w:szCs w:val="22"/>
              </w:rPr>
              <w:t>demonstrates awareness of diversity and awareness of the range of student experiences (e.g. instructor asks for student feedback/participation in a variety of ways, content is free of materials that are insensitive to gender and racial diversity).</w:t>
            </w: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945C9" w:rsidRPr="006A126D" w:rsidRDefault="00C945C9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F15CD4" w:rsidRPr="006A126D" w:rsidRDefault="00F15CD4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5934" w:rsidRPr="006A126D" w:rsidRDefault="00C766F4" w:rsidP="0038201A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bCs/>
                <w:sz w:val="22"/>
                <w:szCs w:val="22"/>
              </w:rPr>
              <w:t>1.5</w:t>
            </w:r>
            <w:r w:rsidR="00635934" w:rsidRPr="006A126D">
              <w:rPr>
                <w:b/>
                <w:bCs/>
                <w:sz w:val="22"/>
                <w:szCs w:val="22"/>
              </w:rPr>
              <w:t xml:space="preserve"> Resources</w:t>
            </w:r>
            <w:r w:rsidR="00635934" w:rsidRPr="006A126D">
              <w:rPr>
                <w:sz w:val="22"/>
                <w:szCs w:val="22"/>
              </w:rPr>
              <w:t xml:space="preserve">. Resources </w:t>
            </w:r>
            <w:r w:rsidR="00016E3C" w:rsidRPr="006A126D">
              <w:rPr>
                <w:sz w:val="22"/>
                <w:szCs w:val="22"/>
              </w:rPr>
              <w:t>are suggested to students based on goals</w:t>
            </w:r>
            <w:r w:rsidR="0038201A" w:rsidRPr="006A126D">
              <w:rPr>
                <w:sz w:val="22"/>
                <w:szCs w:val="22"/>
              </w:rPr>
              <w:t xml:space="preserve"> set prior to interacting with children</w:t>
            </w:r>
            <w:r w:rsidR="00016E3C" w:rsidRPr="006A126D">
              <w:rPr>
                <w:sz w:val="22"/>
                <w:szCs w:val="22"/>
              </w:rPr>
              <w:t>, and reflections</w:t>
            </w:r>
            <w:r w:rsidR="0038201A" w:rsidRPr="006A126D">
              <w:rPr>
                <w:sz w:val="22"/>
                <w:szCs w:val="22"/>
              </w:rPr>
              <w:t xml:space="preserve"> following interaction with children</w:t>
            </w:r>
            <w:r w:rsidR="00635934" w:rsidRPr="006A126D">
              <w:rPr>
                <w:sz w:val="22"/>
                <w:szCs w:val="22"/>
              </w:rPr>
              <w:t xml:space="preserve">. </w:t>
            </w:r>
          </w:p>
        </w:tc>
      </w:tr>
      <w:tr w:rsidR="00C945C9" w:rsidRPr="006A126D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945C9" w:rsidRPr="006A126D" w:rsidRDefault="00C945C9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</w:tc>
      </w:tr>
    </w:tbl>
    <w:p w:rsidR="00C945C9" w:rsidRPr="006A126D" w:rsidRDefault="00C945C9" w:rsidP="00635934">
      <w:pPr>
        <w:ind w:right="-90"/>
        <w:rPr>
          <w:b/>
          <w:bCs/>
          <w:sz w:val="22"/>
          <w:szCs w:val="22"/>
        </w:rPr>
      </w:pPr>
    </w:p>
    <w:p w:rsidR="00663D20" w:rsidRPr="006A126D" w:rsidRDefault="00663D20" w:rsidP="00635934">
      <w:pPr>
        <w:ind w:right="-90"/>
        <w:rPr>
          <w:b/>
          <w:bCs/>
          <w:sz w:val="22"/>
          <w:szCs w:val="22"/>
        </w:rPr>
      </w:pPr>
    </w:p>
    <w:p w:rsidR="005F56BB" w:rsidRPr="006A126D" w:rsidRDefault="005F56BB" w:rsidP="00771717">
      <w:pPr>
        <w:ind w:right="-90"/>
        <w:outlineLvl w:val="0"/>
        <w:rPr>
          <w:b/>
          <w:sz w:val="22"/>
          <w:szCs w:val="22"/>
        </w:rPr>
      </w:pPr>
      <w:r w:rsidRPr="006A126D">
        <w:rPr>
          <w:b/>
          <w:sz w:val="22"/>
          <w:szCs w:val="22"/>
        </w:rPr>
        <w:t xml:space="preserve">Content, Significance, and Connections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A126D" w:rsidRPr="006A126D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35934" w:rsidRPr="006A126D" w:rsidRDefault="00635934" w:rsidP="00F15CD4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sz w:val="22"/>
                <w:szCs w:val="22"/>
              </w:rPr>
              <w:t>2.1</w:t>
            </w:r>
            <w:r w:rsidRPr="006A126D">
              <w:rPr>
                <w:sz w:val="22"/>
                <w:szCs w:val="22"/>
              </w:rPr>
              <w:t xml:space="preserve"> </w:t>
            </w:r>
            <w:r w:rsidRPr="006A126D">
              <w:rPr>
                <w:b/>
                <w:sz w:val="22"/>
                <w:szCs w:val="22"/>
              </w:rPr>
              <w:t>Content</w:t>
            </w:r>
            <w:r w:rsidRPr="006A126D">
              <w:rPr>
                <w:sz w:val="22"/>
                <w:szCs w:val="22"/>
              </w:rPr>
              <w:t xml:space="preserve">. The instructor chose content that was appropriate and </w:t>
            </w:r>
            <w:r w:rsidR="00F15CD4" w:rsidRPr="006A126D">
              <w:rPr>
                <w:sz w:val="22"/>
                <w:szCs w:val="22"/>
              </w:rPr>
              <w:t>in alignment with stated learning objectives</w:t>
            </w:r>
            <w:r w:rsidRPr="006A126D">
              <w:rPr>
                <w:sz w:val="22"/>
                <w:szCs w:val="22"/>
              </w:rPr>
              <w:t xml:space="preserve">. </w:t>
            </w:r>
          </w:p>
        </w:tc>
      </w:tr>
      <w:tr w:rsidR="006A126D" w:rsidRPr="006A126D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54FF4" w:rsidRPr="006A126D" w:rsidRDefault="00F54FF4" w:rsidP="00635934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  <w:p w:rsidR="00815250" w:rsidRPr="006A126D" w:rsidRDefault="00815250" w:rsidP="00635934">
            <w:pPr>
              <w:ind w:right="-90"/>
              <w:rPr>
                <w:sz w:val="22"/>
                <w:szCs w:val="22"/>
              </w:rPr>
            </w:pPr>
          </w:p>
          <w:p w:rsidR="00815250" w:rsidRPr="006A126D" w:rsidRDefault="00815250" w:rsidP="00635934">
            <w:pPr>
              <w:ind w:right="-90"/>
              <w:rPr>
                <w:sz w:val="22"/>
                <w:szCs w:val="22"/>
              </w:rPr>
            </w:pPr>
          </w:p>
          <w:p w:rsidR="00AE26AD" w:rsidRPr="006A126D" w:rsidRDefault="00AE26AD" w:rsidP="00635934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E5A77" w:rsidRPr="006A126D" w:rsidRDefault="002E5A77" w:rsidP="0038201A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sz w:val="22"/>
                <w:szCs w:val="22"/>
              </w:rPr>
              <w:t>2.2</w:t>
            </w:r>
            <w:r w:rsidRPr="006A126D">
              <w:rPr>
                <w:sz w:val="22"/>
                <w:szCs w:val="22"/>
              </w:rPr>
              <w:t xml:space="preserve"> </w:t>
            </w:r>
            <w:r w:rsidRPr="006A126D">
              <w:rPr>
                <w:b/>
                <w:sz w:val="22"/>
                <w:szCs w:val="22"/>
              </w:rPr>
              <w:t>Connections</w:t>
            </w:r>
            <w:r w:rsidRPr="006A126D">
              <w:rPr>
                <w:sz w:val="22"/>
                <w:szCs w:val="22"/>
              </w:rPr>
              <w:t xml:space="preserve">. The </w:t>
            </w:r>
            <w:r w:rsidR="00016E3C" w:rsidRPr="006A126D">
              <w:rPr>
                <w:sz w:val="22"/>
                <w:szCs w:val="22"/>
              </w:rPr>
              <w:t xml:space="preserve">instructor </w:t>
            </w:r>
            <w:r w:rsidR="009E4E43" w:rsidRPr="006A126D">
              <w:rPr>
                <w:sz w:val="22"/>
                <w:szCs w:val="22"/>
              </w:rPr>
              <w:t>used strategies to help</w:t>
            </w:r>
            <w:r w:rsidRPr="006A126D">
              <w:rPr>
                <w:sz w:val="22"/>
                <w:szCs w:val="22"/>
              </w:rPr>
              <w:t xml:space="preserve"> students</w:t>
            </w:r>
            <w:r w:rsidR="00016E3C" w:rsidRPr="006A126D">
              <w:rPr>
                <w:sz w:val="22"/>
                <w:szCs w:val="22"/>
              </w:rPr>
              <w:t xml:space="preserve"> to connect what happens during </w:t>
            </w:r>
            <w:r w:rsidR="0038201A" w:rsidRPr="006A126D">
              <w:rPr>
                <w:sz w:val="22"/>
                <w:szCs w:val="22"/>
              </w:rPr>
              <w:t xml:space="preserve">supervised interaction with children </w:t>
            </w:r>
            <w:r w:rsidR="00016E3C" w:rsidRPr="006A126D">
              <w:rPr>
                <w:sz w:val="22"/>
                <w:szCs w:val="22"/>
              </w:rPr>
              <w:t>to</w:t>
            </w:r>
            <w:r w:rsidRPr="006A126D">
              <w:rPr>
                <w:sz w:val="22"/>
                <w:szCs w:val="22"/>
              </w:rPr>
              <w:t xml:space="preserve"> prior knowledge</w:t>
            </w:r>
            <w:r w:rsidR="00016E3C" w:rsidRPr="006A126D">
              <w:rPr>
                <w:sz w:val="22"/>
                <w:szCs w:val="22"/>
              </w:rPr>
              <w:t>,</w:t>
            </w:r>
            <w:r w:rsidRPr="006A126D">
              <w:rPr>
                <w:sz w:val="22"/>
                <w:szCs w:val="22"/>
              </w:rPr>
              <w:t xml:space="preserve"> experience</w:t>
            </w:r>
            <w:r w:rsidR="009E4E43" w:rsidRPr="006A126D">
              <w:rPr>
                <w:sz w:val="22"/>
                <w:szCs w:val="22"/>
              </w:rPr>
              <w:t>, and research activities associated with the program the student is enrolled in</w:t>
            </w:r>
            <w:r w:rsidRPr="006A126D">
              <w:rPr>
                <w:sz w:val="22"/>
                <w:szCs w:val="22"/>
              </w:rPr>
              <w:t>.</w:t>
            </w:r>
          </w:p>
        </w:tc>
      </w:tr>
      <w:tr w:rsidR="006A126D" w:rsidRPr="006A126D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</w:tc>
      </w:tr>
      <w:tr w:rsidR="006A126D" w:rsidRPr="006A126D" w:rsidTr="00623362">
        <w:trPr>
          <w:trHeight w:val="295"/>
        </w:trPr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E5A77" w:rsidRPr="006A126D" w:rsidRDefault="002E5A77" w:rsidP="0038201A">
            <w:pPr>
              <w:ind w:right="-90"/>
              <w:rPr>
                <w:sz w:val="22"/>
                <w:szCs w:val="22"/>
              </w:rPr>
            </w:pPr>
            <w:r w:rsidRPr="006A126D">
              <w:rPr>
                <w:b/>
                <w:sz w:val="22"/>
                <w:szCs w:val="22"/>
              </w:rPr>
              <w:t>2.3</w:t>
            </w:r>
            <w:r w:rsidRPr="006A126D">
              <w:rPr>
                <w:sz w:val="22"/>
                <w:szCs w:val="22"/>
              </w:rPr>
              <w:t xml:space="preserve"> </w:t>
            </w:r>
            <w:r w:rsidRPr="006A126D">
              <w:rPr>
                <w:b/>
                <w:sz w:val="22"/>
                <w:szCs w:val="22"/>
              </w:rPr>
              <w:t>Significance and Relevance</w:t>
            </w:r>
            <w:r w:rsidRPr="006A126D">
              <w:rPr>
                <w:sz w:val="22"/>
                <w:szCs w:val="22"/>
              </w:rPr>
              <w:t xml:space="preserve">. The instructor made the significance of the </w:t>
            </w:r>
            <w:r w:rsidR="0038201A" w:rsidRPr="006A126D">
              <w:rPr>
                <w:sz w:val="22"/>
                <w:szCs w:val="22"/>
              </w:rPr>
              <w:t>supervised interaction with children</w:t>
            </w:r>
            <w:r w:rsidRPr="006A126D">
              <w:rPr>
                <w:sz w:val="22"/>
                <w:szCs w:val="22"/>
              </w:rPr>
              <w:t xml:space="preserve"> explicit by </w:t>
            </w:r>
            <w:r w:rsidR="009E4E43" w:rsidRPr="006A126D">
              <w:rPr>
                <w:sz w:val="22"/>
                <w:szCs w:val="22"/>
              </w:rPr>
              <w:t xml:space="preserve">helping students </w:t>
            </w:r>
            <w:r w:rsidRPr="006A126D">
              <w:rPr>
                <w:sz w:val="22"/>
                <w:szCs w:val="22"/>
              </w:rPr>
              <w:t>draw appropriate connections to other areas of learning, to other disciplines, or brought up the topic’s role in history, current events, or applications.</w:t>
            </w:r>
          </w:p>
        </w:tc>
      </w:tr>
      <w:tr w:rsidR="006A126D" w:rsidRPr="006A126D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  <w:r w:rsidRPr="006A126D">
              <w:rPr>
                <w:sz w:val="22"/>
                <w:szCs w:val="22"/>
              </w:rPr>
              <w:t xml:space="preserve">Evidence: </w:t>
            </w: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  <w:p w:rsidR="002E5A77" w:rsidRPr="006A126D" w:rsidRDefault="002E5A77" w:rsidP="002E5A77">
            <w:pPr>
              <w:ind w:right="-90"/>
              <w:rPr>
                <w:sz w:val="22"/>
                <w:szCs w:val="22"/>
              </w:rPr>
            </w:pPr>
          </w:p>
        </w:tc>
      </w:tr>
    </w:tbl>
    <w:p w:rsidR="005F56BB" w:rsidRPr="006A126D" w:rsidRDefault="005F56BB" w:rsidP="00635934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lastRenderedPageBreak/>
        <w:t>Summary</w:t>
      </w:r>
      <w:r w:rsidR="00BC5248" w:rsidRPr="006A126D">
        <w:rPr>
          <w:sz w:val="22"/>
          <w:szCs w:val="22"/>
        </w:rPr>
        <w:t xml:space="preserve"> and other comments</w:t>
      </w:r>
      <w:r w:rsidRPr="006A126D">
        <w:rPr>
          <w:sz w:val="22"/>
          <w:szCs w:val="22"/>
        </w:rPr>
        <w:t xml:space="preserve">: </w:t>
      </w: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 xml:space="preserve">Comments after meeting with the instructor </w:t>
      </w:r>
      <w:r w:rsidR="00A966FD" w:rsidRPr="006A126D">
        <w:rPr>
          <w:sz w:val="22"/>
          <w:szCs w:val="22"/>
        </w:rPr>
        <w:t xml:space="preserve">following the observation </w:t>
      </w:r>
      <w:r w:rsidRPr="006A126D">
        <w:rPr>
          <w:sz w:val="22"/>
          <w:szCs w:val="22"/>
        </w:rPr>
        <w:t>and discussing the class that was observed:</w:t>
      </w: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A966FD" w:rsidRPr="006A126D" w:rsidRDefault="00A966FD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</w:p>
    <w:p w:rsidR="005F56BB" w:rsidRPr="006A126D" w:rsidRDefault="005F56BB" w:rsidP="00635934">
      <w:pPr>
        <w:ind w:right="-90"/>
        <w:rPr>
          <w:sz w:val="22"/>
          <w:szCs w:val="22"/>
        </w:rPr>
      </w:pPr>
    </w:p>
    <w:p w:rsidR="00623362" w:rsidRPr="006A126D" w:rsidRDefault="00623362" w:rsidP="00635934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_______________________________</w:t>
      </w:r>
      <w:r w:rsidRPr="006A126D">
        <w:rPr>
          <w:sz w:val="22"/>
          <w:szCs w:val="22"/>
        </w:rPr>
        <w:tab/>
      </w:r>
      <w:r w:rsidRPr="006A126D">
        <w:rPr>
          <w:sz w:val="22"/>
          <w:szCs w:val="22"/>
        </w:rPr>
        <w:tab/>
      </w:r>
      <w:r w:rsidRPr="006A126D">
        <w:rPr>
          <w:sz w:val="22"/>
          <w:szCs w:val="22"/>
        </w:rPr>
        <w:tab/>
        <w:t>_______________________________</w:t>
      </w:r>
    </w:p>
    <w:p w:rsidR="007E5FE8" w:rsidRPr="006A126D" w:rsidRDefault="00623362" w:rsidP="00635934">
      <w:pPr>
        <w:ind w:right="-90"/>
        <w:rPr>
          <w:sz w:val="22"/>
          <w:szCs w:val="22"/>
        </w:rPr>
      </w:pPr>
      <w:r w:rsidRPr="006A126D">
        <w:rPr>
          <w:sz w:val="22"/>
          <w:szCs w:val="22"/>
        </w:rPr>
        <w:t>Signature (Observer)</w:t>
      </w:r>
      <w:r w:rsidRPr="006A126D">
        <w:rPr>
          <w:sz w:val="22"/>
          <w:szCs w:val="22"/>
        </w:rPr>
        <w:tab/>
      </w:r>
      <w:r w:rsidRPr="006A126D">
        <w:rPr>
          <w:sz w:val="22"/>
          <w:szCs w:val="22"/>
        </w:rPr>
        <w:tab/>
      </w:r>
      <w:r w:rsidRPr="006A126D">
        <w:rPr>
          <w:sz w:val="22"/>
          <w:szCs w:val="22"/>
        </w:rPr>
        <w:tab/>
      </w:r>
      <w:r w:rsidRPr="006A126D">
        <w:rPr>
          <w:sz w:val="22"/>
          <w:szCs w:val="22"/>
        </w:rPr>
        <w:tab/>
      </w:r>
      <w:r w:rsidRPr="006A126D">
        <w:rPr>
          <w:sz w:val="22"/>
          <w:szCs w:val="22"/>
        </w:rPr>
        <w:tab/>
        <w:t>Signature (Instructor)</w:t>
      </w:r>
    </w:p>
    <w:sectPr w:rsidR="007E5FE8" w:rsidRPr="006A126D" w:rsidSect="00635934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A13" w:rsidRDefault="005A7A13" w:rsidP="00160058">
      <w:r>
        <w:separator/>
      </w:r>
    </w:p>
  </w:endnote>
  <w:endnote w:type="continuationSeparator" w:id="0">
    <w:p w:rsidR="005A7A13" w:rsidRDefault="005A7A13" w:rsidP="001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SMinchoE">
    <w:altName w:val="HGS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A13" w:rsidRDefault="005A7A13" w:rsidP="00160058">
      <w:r>
        <w:separator/>
      </w:r>
    </w:p>
  </w:footnote>
  <w:footnote w:type="continuationSeparator" w:id="0">
    <w:p w:rsidR="005A7A13" w:rsidRDefault="005A7A13" w:rsidP="0016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2DE9"/>
    <w:multiLevelType w:val="hybridMultilevel"/>
    <w:tmpl w:val="5AA0294E"/>
    <w:lvl w:ilvl="0" w:tplc="DD243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23FDD"/>
    <w:multiLevelType w:val="hybridMultilevel"/>
    <w:tmpl w:val="9346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C7"/>
    <w:rsid w:val="00016E3C"/>
    <w:rsid w:val="00151D0D"/>
    <w:rsid w:val="00160058"/>
    <w:rsid w:val="0016081E"/>
    <w:rsid w:val="0019586F"/>
    <w:rsid w:val="00197E86"/>
    <w:rsid w:val="001A4874"/>
    <w:rsid w:val="00220929"/>
    <w:rsid w:val="00237962"/>
    <w:rsid w:val="00253EE8"/>
    <w:rsid w:val="002678F5"/>
    <w:rsid w:val="00281925"/>
    <w:rsid w:val="002B7065"/>
    <w:rsid w:val="002E5A77"/>
    <w:rsid w:val="00305C36"/>
    <w:rsid w:val="0031405D"/>
    <w:rsid w:val="00321201"/>
    <w:rsid w:val="00344793"/>
    <w:rsid w:val="00352531"/>
    <w:rsid w:val="00352A64"/>
    <w:rsid w:val="00363708"/>
    <w:rsid w:val="00363AA4"/>
    <w:rsid w:val="0038201A"/>
    <w:rsid w:val="003D1F9C"/>
    <w:rsid w:val="00405EB6"/>
    <w:rsid w:val="004474CE"/>
    <w:rsid w:val="00464CC8"/>
    <w:rsid w:val="004812C7"/>
    <w:rsid w:val="004B252E"/>
    <w:rsid w:val="004C5739"/>
    <w:rsid w:val="004E7228"/>
    <w:rsid w:val="0054121A"/>
    <w:rsid w:val="00557572"/>
    <w:rsid w:val="005640EA"/>
    <w:rsid w:val="0059758A"/>
    <w:rsid w:val="005A7533"/>
    <w:rsid w:val="005A7A13"/>
    <w:rsid w:val="005C0BDA"/>
    <w:rsid w:val="005D11E0"/>
    <w:rsid w:val="005F56BB"/>
    <w:rsid w:val="005F78AC"/>
    <w:rsid w:val="006075F6"/>
    <w:rsid w:val="00623362"/>
    <w:rsid w:val="00635934"/>
    <w:rsid w:val="00663D20"/>
    <w:rsid w:val="006A126D"/>
    <w:rsid w:val="006D376A"/>
    <w:rsid w:val="00710F84"/>
    <w:rsid w:val="007406D9"/>
    <w:rsid w:val="0075366A"/>
    <w:rsid w:val="00771717"/>
    <w:rsid w:val="0078516D"/>
    <w:rsid w:val="00795C02"/>
    <w:rsid w:val="007A70B3"/>
    <w:rsid w:val="007C745F"/>
    <w:rsid w:val="007D5A22"/>
    <w:rsid w:val="007E5FE8"/>
    <w:rsid w:val="007F261C"/>
    <w:rsid w:val="0081081A"/>
    <w:rsid w:val="00815250"/>
    <w:rsid w:val="00815E45"/>
    <w:rsid w:val="008240C1"/>
    <w:rsid w:val="008275CE"/>
    <w:rsid w:val="00856193"/>
    <w:rsid w:val="008602B2"/>
    <w:rsid w:val="00872A5A"/>
    <w:rsid w:val="00886913"/>
    <w:rsid w:val="008D329A"/>
    <w:rsid w:val="0091607A"/>
    <w:rsid w:val="00960EDB"/>
    <w:rsid w:val="0098777D"/>
    <w:rsid w:val="009B661F"/>
    <w:rsid w:val="009C5E3F"/>
    <w:rsid w:val="009E4E43"/>
    <w:rsid w:val="00A34B8D"/>
    <w:rsid w:val="00A6046B"/>
    <w:rsid w:val="00A966FD"/>
    <w:rsid w:val="00AB3CEC"/>
    <w:rsid w:val="00AE26AD"/>
    <w:rsid w:val="00AF0DD9"/>
    <w:rsid w:val="00AF6FB9"/>
    <w:rsid w:val="00B27F99"/>
    <w:rsid w:val="00B37AB2"/>
    <w:rsid w:val="00B5404B"/>
    <w:rsid w:val="00B75DBF"/>
    <w:rsid w:val="00BC5248"/>
    <w:rsid w:val="00C2315B"/>
    <w:rsid w:val="00C766F4"/>
    <w:rsid w:val="00C93640"/>
    <w:rsid w:val="00C945C9"/>
    <w:rsid w:val="00CA2D9E"/>
    <w:rsid w:val="00CC2974"/>
    <w:rsid w:val="00CD4D04"/>
    <w:rsid w:val="00CE46C8"/>
    <w:rsid w:val="00CF0B5C"/>
    <w:rsid w:val="00D265EE"/>
    <w:rsid w:val="00D27042"/>
    <w:rsid w:val="00D42E28"/>
    <w:rsid w:val="00D627C0"/>
    <w:rsid w:val="00D72A09"/>
    <w:rsid w:val="00DE2873"/>
    <w:rsid w:val="00DF196E"/>
    <w:rsid w:val="00E13B3A"/>
    <w:rsid w:val="00E40DB1"/>
    <w:rsid w:val="00E84891"/>
    <w:rsid w:val="00EA7AC4"/>
    <w:rsid w:val="00EC7209"/>
    <w:rsid w:val="00EF14B3"/>
    <w:rsid w:val="00F15CD4"/>
    <w:rsid w:val="00F530C4"/>
    <w:rsid w:val="00F54FF4"/>
    <w:rsid w:val="00F67C5F"/>
    <w:rsid w:val="00F80313"/>
    <w:rsid w:val="00FB27A6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A372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5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37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BB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7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7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ardcover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smpayne</dc:creator>
  <cp:keywords/>
  <dc:description/>
  <cp:lastModifiedBy>Palacios, Gabriela L</cp:lastModifiedBy>
  <cp:revision>3</cp:revision>
  <cp:lastPrinted>2017-10-04T15:48:00Z</cp:lastPrinted>
  <dcterms:created xsi:type="dcterms:W3CDTF">2020-03-19T18:17:00Z</dcterms:created>
  <dcterms:modified xsi:type="dcterms:W3CDTF">2020-03-19T18:24:00Z</dcterms:modified>
</cp:coreProperties>
</file>